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F23C77">
        <w:rPr>
          <w:lang w:val="kk-KZ"/>
        </w:rPr>
        <w:t>(</w:t>
      </w:r>
      <w:r w:rsidR="00F23C77" w:rsidRPr="00F23C77">
        <w:rPr>
          <w:sz w:val="28"/>
          <w:szCs w:val="28"/>
        </w:rPr>
        <w:t xml:space="preserve">3 </w:t>
      </w:r>
      <w:proofErr w:type="gramStart"/>
      <w:r w:rsidR="00F23C77" w:rsidRPr="00F23C77">
        <w:rPr>
          <w:sz w:val="28"/>
          <w:szCs w:val="28"/>
        </w:rPr>
        <w:t>жас</w:t>
      </w:r>
      <w:proofErr w:type="gramEnd"/>
      <w:r w:rsidR="00F23C77" w:rsidRPr="00F23C77">
        <w:rPr>
          <w:sz w:val="28"/>
          <w:szCs w:val="28"/>
        </w:rPr>
        <w:t xml:space="preserve">қа </w:t>
      </w:r>
      <w:proofErr w:type="spellStart"/>
      <w:r w:rsidR="00F23C77" w:rsidRPr="00F23C77">
        <w:rPr>
          <w:sz w:val="28"/>
          <w:szCs w:val="28"/>
        </w:rPr>
        <w:t>дейінгі</w:t>
      </w:r>
      <w:proofErr w:type="spellEnd"/>
      <w:r w:rsidR="00F23C77" w:rsidRPr="00F23C77">
        <w:rPr>
          <w:sz w:val="28"/>
          <w:szCs w:val="28"/>
        </w:rPr>
        <w:t xml:space="preserve"> бала күтімі </w:t>
      </w:r>
      <w:proofErr w:type="spellStart"/>
      <w:r w:rsidR="00F23C77" w:rsidRPr="00F23C77">
        <w:rPr>
          <w:sz w:val="28"/>
          <w:szCs w:val="28"/>
        </w:rPr>
        <w:t>бойынша</w:t>
      </w:r>
      <w:proofErr w:type="spellEnd"/>
      <w:r w:rsidR="00F23C77" w:rsidRPr="00F23C77">
        <w:rPr>
          <w:sz w:val="28"/>
          <w:szCs w:val="28"/>
        </w:rPr>
        <w:t xml:space="preserve"> жалақысы сақталмайтын </w:t>
      </w:r>
      <w:proofErr w:type="spellStart"/>
      <w:r w:rsidR="00F23C77" w:rsidRPr="00F23C77">
        <w:rPr>
          <w:sz w:val="28"/>
          <w:szCs w:val="28"/>
        </w:rPr>
        <w:t>демалыс</w:t>
      </w:r>
      <w:proofErr w:type="spellEnd"/>
      <w:r w:rsidR="00F23C77">
        <w:rPr>
          <w:sz w:val="28"/>
          <w:szCs w:val="28"/>
          <w:lang w:val="kk-KZ"/>
        </w:rPr>
        <w:t xml:space="preserve"> кезінде)  </w:t>
      </w:r>
      <w:r w:rsidR="00DE1E2B">
        <w:rPr>
          <w:b/>
          <w:sz w:val="28"/>
          <w:szCs w:val="28"/>
          <w:lang w:val="kk-KZ"/>
        </w:rPr>
        <w:t>тарих</w:t>
      </w:r>
      <w:r w:rsidR="008E09C4">
        <w:rPr>
          <w:b/>
          <w:sz w:val="28"/>
          <w:szCs w:val="28"/>
          <w:lang w:val="kk-KZ"/>
        </w:rPr>
        <w:t xml:space="preserve"> мұғалімі</w:t>
      </w:r>
      <w:r w:rsidR="00B3685D">
        <w:rPr>
          <w:b/>
          <w:sz w:val="28"/>
          <w:szCs w:val="28"/>
          <w:lang w:val="kk-KZ"/>
        </w:rPr>
        <w:t xml:space="preserve"> </w:t>
      </w:r>
      <w:r w:rsidR="00320BAA" w:rsidRPr="00320BAA">
        <w:rPr>
          <w:b/>
          <w:sz w:val="28"/>
          <w:szCs w:val="28"/>
          <w:u w:val="single"/>
          <w:lang w:val="kk-KZ"/>
        </w:rPr>
        <w:t xml:space="preserve">уақытша </w:t>
      </w:r>
      <w:r w:rsidRPr="00320BAA">
        <w:rPr>
          <w:b/>
          <w:sz w:val="28"/>
          <w:szCs w:val="28"/>
          <w:u w:val="single"/>
        </w:rPr>
        <w:t xml:space="preserve">бос </w:t>
      </w:r>
      <w:proofErr w:type="spellStart"/>
      <w:r w:rsidRPr="00320BAA">
        <w:rPr>
          <w:b/>
          <w:sz w:val="28"/>
          <w:szCs w:val="28"/>
          <w:u w:val="single"/>
        </w:rPr>
        <w:t>лауазымына</w:t>
      </w:r>
      <w:proofErr w:type="spellEnd"/>
      <w:r w:rsidR="00F23C77" w:rsidRPr="00F23C77">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00F23C77">
        <w:rPr>
          <w:sz w:val="28"/>
          <w:szCs w:val="28"/>
          <w:lang w:val="kk-KZ"/>
        </w:rPr>
        <w:t>,</w:t>
      </w:r>
      <w:r w:rsidRPr="00942DFA">
        <w:rPr>
          <w:sz w:val="28"/>
          <w:szCs w:val="28"/>
        </w:rPr>
        <w:t xml:space="preserve"> </w:t>
      </w:r>
      <w:r w:rsidRPr="00942DFA">
        <w:rPr>
          <w:sz w:val="28"/>
          <w:szCs w:val="28"/>
          <w:lang w:val="kk-KZ"/>
        </w:rPr>
        <w:t xml:space="preserve">мөлшерлемесі </w:t>
      </w:r>
      <w:r w:rsidR="00DE1E2B">
        <w:rPr>
          <w:b/>
          <w:sz w:val="28"/>
          <w:szCs w:val="28"/>
          <w:lang w:val="kk-KZ"/>
        </w:rPr>
        <w:t>1</w:t>
      </w:r>
      <w:r w:rsidR="00686239">
        <w:rPr>
          <w:b/>
          <w:sz w:val="28"/>
          <w:szCs w:val="28"/>
          <w:lang w:val="kk-KZ"/>
        </w:rPr>
        <w:t>.2</w:t>
      </w:r>
      <w:r w:rsidR="00F23C77">
        <w:rPr>
          <w:b/>
          <w:sz w:val="28"/>
          <w:szCs w:val="28"/>
          <w:lang w:val="kk-KZ"/>
        </w:rPr>
        <w:t xml:space="preserve"> ставка</w:t>
      </w:r>
      <w:r w:rsidR="00B3685D">
        <w:rPr>
          <w:b/>
          <w:sz w:val="28"/>
          <w:szCs w:val="28"/>
          <w:lang w:val="kk-KZ"/>
        </w:rPr>
        <w:t xml:space="preserve"> </w:t>
      </w:r>
      <w:r w:rsidRPr="00942DFA">
        <w:rPr>
          <w:b/>
          <w:sz w:val="28"/>
          <w:szCs w:val="28"/>
        </w:rPr>
        <w:t xml:space="preserve"> (</w:t>
      </w:r>
      <w:r w:rsidR="00DE1E2B">
        <w:rPr>
          <w:b/>
          <w:sz w:val="28"/>
          <w:szCs w:val="28"/>
          <w:lang w:val="kk-KZ"/>
        </w:rPr>
        <w:t>19</w:t>
      </w:r>
      <w:r w:rsidRPr="00942DFA">
        <w:rPr>
          <w:b/>
          <w:sz w:val="28"/>
          <w:szCs w:val="28"/>
        </w:rPr>
        <w:t xml:space="preserve">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w:t>
      </w:r>
      <w:proofErr w:type="gramStart"/>
      <w:r w:rsidRPr="00942DFA">
        <w:rPr>
          <w:color w:val="000000"/>
          <w:spacing w:val="2"/>
          <w:sz w:val="28"/>
          <w:szCs w:val="28"/>
        </w:rPr>
        <w:t>алыптастыру</w:t>
      </w:r>
      <w:proofErr w:type="gramEnd"/>
      <w:r w:rsidRPr="00942DFA">
        <w:rPr>
          <w:color w:val="000000"/>
          <w:spacing w:val="2"/>
          <w:sz w:val="28"/>
          <w:szCs w:val="28"/>
        </w:rPr>
        <w:t xml:space="preserve">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w:t>
      </w:r>
      <w:proofErr w:type="gramStart"/>
      <w:r w:rsidRPr="00942DFA">
        <w:rPr>
          <w:color w:val="000000"/>
          <w:spacing w:val="2"/>
          <w:sz w:val="28"/>
          <w:szCs w:val="28"/>
        </w:rPr>
        <w:t>жа</w:t>
      </w:r>
      <w:proofErr w:type="gramEnd"/>
      <w:r w:rsidRPr="00942DFA">
        <w:rPr>
          <w:color w:val="000000"/>
          <w:spacing w:val="2"/>
          <w:sz w:val="28"/>
          <w:szCs w:val="28"/>
        </w:rPr>
        <w:t xml:space="preserve">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бө</w:t>
      </w:r>
      <w:proofErr w:type="gramStart"/>
      <w:r w:rsidRPr="00942DFA">
        <w:rPr>
          <w:color w:val="000000"/>
          <w:spacing w:val="2"/>
          <w:sz w:val="28"/>
          <w:szCs w:val="28"/>
        </w:rPr>
        <w:t>л</w:t>
      </w:r>
      <w:proofErr w:type="gramEnd"/>
      <w:r w:rsidRPr="00942DFA">
        <w:rPr>
          <w:color w:val="000000"/>
          <w:spacing w:val="2"/>
          <w:sz w:val="28"/>
          <w:szCs w:val="28"/>
        </w:rPr>
        <w:t xml:space="preserve">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w:t>
      </w:r>
      <w:proofErr w:type="gramStart"/>
      <w:r w:rsidRPr="00942DFA">
        <w:rPr>
          <w:color w:val="000000"/>
          <w:spacing w:val="2"/>
          <w:sz w:val="28"/>
          <w:szCs w:val="28"/>
        </w:rPr>
        <w:t>орлы</w:t>
      </w:r>
      <w:proofErr w:type="gramEnd"/>
      <w:r w:rsidRPr="00942DFA">
        <w:rPr>
          <w:color w:val="000000"/>
          <w:spacing w:val="2"/>
          <w:sz w:val="28"/>
          <w:szCs w:val="28"/>
        </w:rPr>
        <w:t xml:space="preserve">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w:t>
      </w:r>
      <w:proofErr w:type="gramStart"/>
      <w:r w:rsidRPr="00942DFA">
        <w:rPr>
          <w:color w:val="000000"/>
          <w:spacing w:val="2"/>
          <w:sz w:val="28"/>
          <w:szCs w:val="28"/>
        </w:rPr>
        <w:t>не</w:t>
      </w:r>
      <w:proofErr w:type="gramEnd"/>
      <w:r w:rsidRPr="00942DFA">
        <w:rPr>
          <w:color w:val="000000"/>
          <w:spacing w:val="2"/>
          <w:sz w:val="28"/>
          <w:szCs w:val="28"/>
        </w:rPr>
        <w:t xml:space="preserve">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013F81" w:rsidRDefault="00AF4191" w:rsidP="00942DFA">
      <w:pPr>
        <w:pStyle w:val="a8"/>
        <w:shd w:val="clear" w:color="auto" w:fill="FFFFFF"/>
        <w:spacing w:before="0" w:beforeAutospacing="0" w:after="0"/>
        <w:contextualSpacing/>
        <w:jc w:val="both"/>
        <w:rPr>
          <w:b/>
          <w:sz w:val="28"/>
          <w:szCs w:val="28"/>
          <w:lang w:val="kk-KZ"/>
        </w:rPr>
      </w:pPr>
      <w:r w:rsidRPr="00013F81">
        <w:rPr>
          <w:b/>
          <w:sz w:val="28"/>
          <w:szCs w:val="28"/>
        </w:rPr>
        <w:t>Лауазымдық жалақы мөлшері: еңбек өтілі</w:t>
      </w:r>
      <w:proofErr w:type="gramStart"/>
      <w:r w:rsidRPr="00013F81">
        <w:rPr>
          <w:b/>
          <w:sz w:val="28"/>
          <w:szCs w:val="28"/>
        </w:rPr>
        <w:t>не ж</w:t>
      </w:r>
      <w:proofErr w:type="gramEnd"/>
      <w:r w:rsidRPr="00013F81">
        <w:rPr>
          <w:b/>
          <w:sz w:val="28"/>
          <w:szCs w:val="28"/>
        </w:rPr>
        <w:t xml:space="preserve">әне бар </w:t>
      </w:r>
      <w:proofErr w:type="spellStart"/>
      <w:r w:rsidRPr="00013F81">
        <w:rPr>
          <w:b/>
          <w:sz w:val="28"/>
          <w:szCs w:val="28"/>
        </w:rPr>
        <w:t>санатына</w:t>
      </w:r>
      <w:proofErr w:type="spellEnd"/>
      <w:r w:rsidRPr="00013F81">
        <w:rPr>
          <w:b/>
          <w:sz w:val="28"/>
          <w:szCs w:val="28"/>
        </w:rPr>
        <w:t xml:space="preserve"> </w:t>
      </w:r>
      <w:proofErr w:type="spellStart"/>
      <w:r w:rsidRPr="00013F81">
        <w:rPr>
          <w:b/>
          <w:sz w:val="28"/>
          <w:szCs w:val="28"/>
        </w:rPr>
        <w:t>байланысты</w:t>
      </w:r>
      <w:proofErr w:type="spellEnd"/>
      <w:r w:rsidRPr="00013F81">
        <w:rPr>
          <w:b/>
          <w:sz w:val="28"/>
          <w:szCs w:val="28"/>
        </w:rPr>
        <w:t xml:space="preserve"> </w:t>
      </w:r>
      <w:r w:rsidR="00DE1E2B">
        <w:rPr>
          <w:b/>
          <w:sz w:val="28"/>
          <w:szCs w:val="28"/>
          <w:lang w:val="kk-KZ"/>
        </w:rPr>
        <w:t>200000</w:t>
      </w:r>
      <w:r w:rsidR="00F23C77" w:rsidRPr="00013F81">
        <w:rPr>
          <w:b/>
          <w:sz w:val="28"/>
          <w:szCs w:val="28"/>
          <w:lang w:val="kk-KZ"/>
        </w:rPr>
        <w:t xml:space="preserve"> басталады</w:t>
      </w:r>
    </w:p>
    <w:p w:rsidR="00AF4191" w:rsidRPr="00417EC0" w:rsidRDefault="00AF4191" w:rsidP="00942DFA">
      <w:pPr>
        <w:pStyle w:val="a8"/>
        <w:shd w:val="clear" w:color="auto" w:fill="FFFFFF"/>
        <w:spacing w:before="0" w:beforeAutospacing="0" w:after="0"/>
        <w:contextualSpacing/>
        <w:jc w:val="both"/>
        <w:rPr>
          <w:b/>
          <w:sz w:val="28"/>
          <w:szCs w:val="28"/>
          <w:lang w:val="kk-KZ"/>
        </w:rPr>
      </w:pPr>
      <w:r w:rsidRPr="00417EC0">
        <w:rPr>
          <w:b/>
          <w:sz w:val="28"/>
          <w:szCs w:val="28"/>
          <w:lang w:val="kk-KZ"/>
        </w:rPr>
        <w:t>Біліктілікке қойылатын талаптар:</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417EC0">
        <w:rPr>
          <w:color w:val="000000"/>
          <w:spacing w:val="2"/>
          <w:sz w:val="28"/>
          <w:szCs w:val="28"/>
          <w:lang w:val="kk-KZ"/>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және (немесе) біліктілігінің жоғары деңгейі болған жағдайда педагог-шебер үшін педагогикалық жұмыс өтілі – 5 жыл.</w:t>
      </w:r>
    </w:p>
    <w:p w:rsidR="00AF4191" w:rsidRPr="00417EC0" w:rsidRDefault="00AF4191" w:rsidP="00942DFA">
      <w:pPr>
        <w:pStyle w:val="a8"/>
        <w:shd w:val="clear" w:color="auto" w:fill="FFFFFF"/>
        <w:spacing w:before="0" w:beforeAutospacing="0" w:after="0"/>
        <w:contextualSpacing/>
        <w:jc w:val="center"/>
        <w:rPr>
          <w:b/>
          <w:color w:val="FF0000"/>
          <w:sz w:val="28"/>
          <w:szCs w:val="28"/>
          <w:lang w:val="kk-KZ"/>
        </w:rPr>
      </w:pPr>
      <w:r w:rsidRPr="00417EC0">
        <w:rPr>
          <w:b/>
          <w:color w:val="FF0000"/>
          <w:sz w:val="28"/>
          <w:szCs w:val="28"/>
          <w:lang w:val="kk-KZ"/>
        </w:rPr>
        <w:t>Құжаттарды қабылдау 202</w:t>
      </w:r>
      <w:r w:rsidR="008B5684">
        <w:rPr>
          <w:b/>
          <w:color w:val="FF0000"/>
          <w:sz w:val="28"/>
          <w:szCs w:val="28"/>
          <w:lang w:val="kk-KZ"/>
        </w:rPr>
        <w:t>3</w:t>
      </w:r>
      <w:r w:rsidRPr="00417EC0">
        <w:rPr>
          <w:b/>
          <w:color w:val="FF0000"/>
          <w:sz w:val="28"/>
          <w:szCs w:val="28"/>
          <w:lang w:val="kk-KZ"/>
        </w:rPr>
        <w:t xml:space="preserve"> </w:t>
      </w:r>
      <w:r w:rsidR="00F23C77">
        <w:rPr>
          <w:b/>
          <w:color w:val="FF0000"/>
          <w:sz w:val="28"/>
          <w:szCs w:val="28"/>
          <w:lang w:val="kk-KZ"/>
        </w:rPr>
        <w:t xml:space="preserve">жылдың </w:t>
      </w:r>
      <w:r w:rsidR="0029198D">
        <w:rPr>
          <w:b/>
          <w:color w:val="FF0000"/>
          <w:sz w:val="28"/>
          <w:szCs w:val="28"/>
          <w:lang w:val="kk-KZ"/>
        </w:rPr>
        <w:t>06 қарашадан</w:t>
      </w:r>
      <w:r w:rsidR="00C9160E">
        <w:rPr>
          <w:b/>
          <w:color w:val="FF0000"/>
          <w:sz w:val="28"/>
          <w:szCs w:val="28"/>
          <w:lang w:val="kk-KZ"/>
        </w:rPr>
        <w:t xml:space="preserve"> </w:t>
      </w:r>
      <w:r w:rsidR="00F23C77">
        <w:rPr>
          <w:b/>
          <w:color w:val="FF0000"/>
          <w:sz w:val="28"/>
          <w:szCs w:val="28"/>
          <w:lang w:val="kk-KZ"/>
        </w:rPr>
        <w:t xml:space="preserve">2023 жылдың </w:t>
      </w:r>
      <w:r w:rsidR="00DE1E2B">
        <w:rPr>
          <w:b/>
          <w:color w:val="FF0000"/>
          <w:sz w:val="28"/>
          <w:szCs w:val="28"/>
          <w:lang w:val="kk-KZ"/>
        </w:rPr>
        <w:t>14</w:t>
      </w:r>
      <w:r w:rsidR="00D513FC">
        <w:rPr>
          <w:b/>
          <w:color w:val="FF0000"/>
          <w:sz w:val="28"/>
          <w:szCs w:val="28"/>
          <w:lang w:val="kk-KZ"/>
        </w:rPr>
        <w:t xml:space="preserve"> қ</w:t>
      </w:r>
      <w:r w:rsidR="00197797">
        <w:rPr>
          <w:b/>
          <w:color w:val="FF0000"/>
          <w:sz w:val="28"/>
          <w:szCs w:val="28"/>
          <w:lang w:val="kk-KZ"/>
        </w:rPr>
        <w:t>араша</w:t>
      </w:r>
      <w:r w:rsidR="0029198D">
        <w:rPr>
          <w:b/>
          <w:color w:val="FF0000"/>
          <w:sz w:val="28"/>
          <w:szCs w:val="28"/>
          <w:lang w:val="kk-KZ"/>
        </w:rPr>
        <w:t>ға</w:t>
      </w:r>
      <w:r w:rsidR="00F23C77">
        <w:rPr>
          <w:b/>
          <w:color w:val="FF0000"/>
          <w:sz w:val="28"/>
          <w:szCs w:val="28"/>
          <w:lang w:val="kk-KZ"/>
        </w:rPr>
        <w:t xml:space="preserve"> дейін</w:t>
      </w:r>
      <w:r w:rsidRPr="00417EC0">
        <w:rPr>
          <w:b/>
          <w:color w:val="FF0000"/>
          <w:sz w:val="28"/>
          <w:szCs w:val="28"/>
          <w:lang w:val="kk-KZ"/>
        </w:rPr>
        <w:t xml:space="preserve"> жүзеге асырылады</w:t>
      </w:r>
    </w:p>
    <w:p w:rsidR="00AF4191" w:rsidRPr="00AC51BC" w:rsidRDefault="00AF4191" w:rsidP="00942DFA">
      <w:pPr>
        <w:pStyle w:val="a8"/>
        <w:shd w:val="clear" w:color="auto" w:fill="FFFFFF"/>
        <w:spacing w:before="0" w:beforeAutospacing="0" w:after="0"/>
        <w:contextualSpacing/>
        <w:jc w:val="both"/>
        <w:rPr>
          <w:b/>
          <w:sz w:val="28"/>
          <w:szCs w:val="28"/>
          <w:lang w:val="kk-KZ"/>
        </w:rPr>
      </w:pPr>
      <w:r w:rsidRPr="00AC51BC">
        <w:rPr>
          <w:b/>
          <w:sz w:val="28"/>
          <w:szCs w:val="28"/>
          <w:lang w:val="kk-KZ"/>
        </w:rPr>
        <w:t>Конкурсқа қатысу үшін қажетті құжаттар:</w:t>
      </w:r>
    </w:p>
    <w:p w:rsidR="008B5684" w:rsidRPr="00AC51BC" w:rsidRDefault="008B5684" w:rsidP="008B5684">
      <w:pPr>
        <w:spacing w:after="0"/>
        <w:jc w:val="both"/>
        <w:rPr>
          <w:color w:val="000000"/>
          <w:spacing w:val="1"/>
          <w:sz w:val="28"/>
          <w:szCs w:val="28"/>
          <w:lang w:val="kk-KZ"/>
        </w:rPr>
      </w:pPr>
      <w:bookmarkStart w:id="1" w:name="z172"/>
      <w:bookmarkEnd w:id="0"/>
      <w:r w:rsidRPr="00AC51BC">
        <w:rPr>
          <w:color w:val="000000"/>
          <w:spacing w:val="1"/>
          <w:sz w:val="28"/>
          <w:szCs w:val="28"/>
          <w:lang w:val="kk-KZ"/>
        </w:rPr>
        <w:t xml:space="preserve">1) осы Қағидаларға </w:t>
      </w:r>
      <w:r w:rsidRPr="00AC51BC">
        <w:rPr>
          <w:i/>
          <w:color w:val="000000"/>
          <w:spacing w:val="1"/>
          <w:sz w:val="28"/>
          <w:szCs w:val="28"/>
          <w:u w:val="single"/>
          <w:lang w:val="kk-KZ"/>
        </w:rPr>
        <w:t>10-қосымшаға</w:t>
      </w:r>
      <w:r w:rsidRPr="00AC51BC">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2)жеке басын куәландыратын құжат не цифрлық құжаттар сервисінен электрондық құжат (сәйкестендіру үшін);</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3) кадрларды есепке алу бойынша толтырылған жеке парақ (нақты тұрғылықты мекен-жайы және байланыс телефондары көрсетілген-Бар болса);</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5)еңбек қызметін растайтын құжаттың көшірмесі (бар болса);</w:t>
      </w:r>
    </w:p>
    <w:p w:rsidR="008B5684" w:rsidRPr="00D513F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w:t>
      </w:r>
      <w:r w:rsidRPr="00D513FC">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D513FC"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7) Психоневрологиялық ұйымнан анықтама;</w:t>
      </w:r>
    </w:p>
    <w:p w:rsidR="008B5684" w:rsidRPr="00D513FC"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8) Наркологиялық ұйымнан анықтама;</w:t>
      </w:r>
    </w:p>
    <w:p w:rsidR="008B5684" w:rsidRPr="00851D18"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w:t>
      </w:r>
      <w:r w:rsidRPr="00851D18">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427BE2" w:rsidRDefault="008B5684" w:rsidP="008B5684">
      <w:pPr>
        <w:spacing w:after="0"/>
        <w:jc w:val="both"/>
        <w:rPr>
          <w:color w:val="000000"/>
          <w:spacing w:val="1"/>
          <w:sz w:val="28"/>
          <w:szCs w:val="28"/>
        </w:rPr>
      </w:pPr>
      <w:r w:rsidRPr="00851D18">
        <w:rPr>
          <w:color w:val="000000"/>
          <w:spacing w:val="1"/>
          <w:sz w:val="28"/>
          <w:szCs w:val="28"/>
          <w:lang w:val="kk-KZ"/>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427BE2">
        <w:rPr>
          <w:color w:val="000000"/>
          <w:spacing w:val="1"/>
          <w:sz w:val="28"/>
          <w:szCs w:val="28"/>
        </w:rPr>
        <w:t xml:space="preserve">Cambridge) pass a; Delta (Diploma in English Language Teaching to Adults) Pass and above </w:t>
      </w:r>
      <w:proofErr w:type="spellStart"/>
      <w:r w:rsidRPr="00427BE2">
        <w:rPr>
          <w:color w:val="000000"/>
          <w:spacing w:val="1"/>
          <w:sz w:val="28"/>
          <w:szCs w:val="28"/>
        </w:rPr>
        <w:t>немесе</w:t>
      </w:r>
      <w:proofErr w:type="spellEnd"/>
      <w:r w:rsidRPr="00427BE2">
        <w:rPr>
          <w:color w:val="000000"/>
          <w:spacing w:val="1"/>
          <w:sz w:val="28"/>
          <w:szCs w:val="28"/>
        </w:rPr>
        <w:t xml:space="preserve"> IELTS (IELTS) – 6</w:t>
      </w:r>
      <w:proofErr w:type="gramStart"/>
      <w:r w:rsidRPr="00427BE2">
        <w:rPr>
          <w:color w:val="000000"/>
          <w:spacing w:val="1"/>
          <w:sz w:val="28"/>
          <w:szCs w:val="28"/>
        </w:rPr>
        <w:t>,5</w:t>
      </w:r>
      <w:proofErr w:type="gramEnd"/>
      <w:r w:rsidRPr="00427BE2">
        <w:rPr>
          <w:color w:val="000000"/>
          <w:spacing w:val="1"/>
          <w:sz w:val="28"/>
          <w:szCs w:val="28"/>
        </w:rPr>
        <w:t xml:space="preserve"> </w:t>
      </w:r>
      <w:proofErr w:type="spellStart"/>
      <w:r w:rsidRPr="00427BE2">
        <w:rPr>
          <w:color w:val="000000"/>
          <w:spacing w:val="1"/>
          <w:sz w:val="28"/>
          <w:szCs w:val="28"/>
        </w:rPr>
        <w:t>балл</w:t>
      </w:r>
      <w:proofErr w:type="spellEnd"/>
      <w:r w:rsidRPr="00427BE2">
        <w:rPr>
          <w:color w:val="000000"/>
          <w:spacing w:val="1"/>
          <w:sz w:val="28"/>
          <w:szCs w:val="28"/>
        </w:rPr>
        <w:t xml:space="preserve">; </w:t>
      </w:r>
      <w:proofErr w:type="spellStart"/>
      <w:r w:rsidRPr="00427BE2">
        <w:rPr>
          <w:color w:val="000000"/>
          <w:spacing w:val="1"/>
          <w:sz w:val="28"/>
          <w:szCs w:val="28"/>
        </w:rPr>
        <w:t>немесе</w:t>
      </w:r>
      <w:proofErr w:type="spellEnd"/>
      <w:r w:rsidRPr="00427BE2">
        <w:rPr>
          <w:color w:val="000000"/>
          <w:spacing w:val="1"/>
          <w:sz w:val="28"/>
          <w:szCs w:val="28"/>
        </w:rPr>
        <w:t xml:space="preserve"> TOEFL (TOEFL) (</w:t>
      </w:r>
      <w:proofErr w:type="spellStart"/>
      <w:r w:rsidRPr="00427BE2">
        <w:rPr>
          <w:color w:val="000000"/>
          <w:spacing w:val="1"/>
          <w:sz w:val="28"/>
          <w:szCs w:val="28"/>
        </w:rPr>
        <w:t>интернетке</w:t>
      </w:r>
      <w:proofErr w:type="spellEnd"/>
      <w:r w:rsidRPr="00427BE2">
        <w:rPr>
          <w:color w:val="000000"/>
          <w:spacing w:val="1"/>
          <w:sz w:val="28"/>
          <w:szCs w:val="28"/>
        </w:rPr>
        <w:t xml:space="preserve"> </w:t>
      </w:r>
      <w:proofErr w:type="spellStart"/>
      <w:r w:rsidRPr="00427BE2">
        <w:rPr>
          <w:color w:val="000000"/>
          <w:spacing w:val="1"/>
          <w:sz w:val="28"/>
          <w:szCs w:val="28"/>
        </w:rPr>
        <w:t>негізделген</w:t>
      </w:r>
      <w:proofErr w:type="spellEnd"/>
      <w:r w:rsidRPr="00427BE2">
        <w:rPr>
          <w:color w:val="000000"/>
          <w:spacing w:val="1"/>
          <w:sz w:val="28"/>
          <w:szCs w:val="28"/>
        </w:rPr>
        <w:t xml:space="preserve"> </w:t>
      </w:r>
      <w:proofErr w:type="spellStart"/>
      <w:r w:rsidRPr="00427BE2">
        <w:rPr>
          <w:color w:val="000000"/>
          <w:spacing w:val="1"/>
          <w:sz w:val="28"/>
          <w:szCs w:val="28"/>
        </w:rPr>
        <w:t>тест</w:t>
      </w:r>
      <w:proofErr w:type="spellEnd"/>
      <w:r w:rsidRPr="00427BE2">
        <w:rPr>
          <w:color w:val="000000"/>
          <w:spacing w:val="1"/>
          <w:sz w:val="28"/>
          <w:szCs w:val="28"/>
        </w:rPr>
        <w:t xml:space="preserve"> (IWT)) - 60-65 </w:t>
      </w:r>
      <w:proofErr w:type="spellStart"/>
      <w:r w:rsidRPr="00427BE2">
        <w:rPr>
          <w:color w:val="000000"/>
          <w:spacing w:val="1"/>
          <w:sz w:val="28"/>
          <w:szCs w:val="28"/>
        </w:rPr>
        <w:t>балл</w:t>
      </w:r>
      <w:proofErr w:type="spellEnd"/>
      <w:r w:rsidRPr="00427BE2">
        <w:rPr>
          <w:color w:val="000000"/>
          <w:spacing w:val="1"/>
          <w:sz w:val="28"/>
          <w:szCs w:val="28"/>
        </w:rPr>
        <w:t>;</w:t>
      </w:r>
    </w:p>
    <w:bookmarkEnd w:id="1"/>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lastRenderedPageBreak/>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ind w:firstLine="708"/>
        <w:contextualSpacing/>
        <w:jc w:val="both"/>
        <w:rPr>
          <w:rFonts w:ascii="Times New Roman" w:hAnsi="Times New Roman" w:cs="Times New Roman"/>
          <w:sz w:val="28"/>
          <w:szCs w:val="28"/>
          <w:lang w:val="en-US"/>
        </w:rPr>
      </w:pPr>
    </w:p>
    <w:p w:rsidR="008B5684" w:rsidRPr="00427BE2" w:rsidRDefault="008B5684" w:rsidP="008B5684">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B5684" w:rsidRPr="00B84960" w:rsidTr="0094420D">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right"/>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lang w:val="kk-KZ"/>
              </w:rPr>
            </w:pPr>
            <w:r w:rsidRPr="00FA72CF">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proofErr w:type="spellStart"/>
            <w:r w:rsidRPr="00FA72CF">
              <w:rPr>
                <w:color w:val="000000"/>
                <w:sz w:val="20"/>
                <w:szCs w:val="20"/>
              </w:rPr>
              <w:t>Нысан</w:t>
            </w:r>
            <w:proofErr w:type="spellEnd"/>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____________________________</w:t>
            </w:r>
            <w:r w:rsidRPr="00FA72CF">
              <w:rPr>
                <w:color w:val="000000"/>
                <w:sz w:val="20"/>
                <w:szCs w:val="20"/>
              </w:rPr>
              <w:br/>
            </w:r>
            <w:proofErr w:type="spellStart"/>
            <w:r w:rsidRPr="00FA72CF">
              <w:rPr>
                <w:color w:val="000000"/>
                <w:sz w:val="20"/>
                <w:szCs w:val="20"/>
              </w:rPr>
              <w:t>конкурс</w:t>
            </w:r>
            <w:proofErr w:type="spellEnd"/>
            <w:r w:rsidRPr="00FA72CF">
              <w:rPr>
                <w:color w:val="000000"/>
                <w:sz w:val="20"/>
                <w:szCs w:val="20"/>
              </w:rPr>
              <w:t xml:space="preserve"> </w:t>
            </w:r>
            <w:proofErr w:type="spellStart"/>
            <w:r w:rsidRPr="00FA72CF">
              <w:rPr>
                <w:color w:val="000000"/>
                <w:sz w:val="20"/>
                <w:szCs w:val="20"/>
              </w:rPr>
              <w:t>жариялаған</w:t>
            </w:r>
            <w:proofErr w:type="spellEnd"/>
            <w:r w:rsidRPr="00FA72CF">
              <w:rPr>
                <w:color w:val="000000"/>
                <w:sz w:val="20"/>
                <w:szCs w:val="20"/>
              </w:rPr>
              <w:t xml:space="preserve"> </w:t>
            </w:r>
            <w:proofErr w:type="spellStart"/>
            <w:r w:rsidRPr="00FA72CF">
              <w:rPr>
                <w:color w:val="000000"/>
                <w:sz w:val="20"/>
                <w:szCs w:val="20"/>
              </w:rPr>
              <w:t>мемлекеттік</w:t>
            </w:r>
            <w:proofErr w:type="spellEnd"/>
            <w:r w:rsidRPr="00FA72CF">
              <w:rPr>
                <w:color w:val="000000"/>
                <w:sz w:val="20"/>
                <w:szCs w:val="20"/>
              </w:rPr>
              <w:br/>
            </w:r>
            <w:proofErr w:type="spellStart"/>
            <w:r w:rsidRPr="00FA72CF">
              <w:rPr>
                <w:color w:val="000000"/>
                <w:sz w:val="20"/>
                <w:szCs w:val="20"/>
              </w:rPr>
              <w:t>орган</w:t>
            </w:r>
            <w:proofErr w:type="spellEnd"/>
          </w:p>
        </w:tc>
      </w:tr>
    </w:tbl>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8B5684">
      <w:pPr>
        <w:pStyle w:val="3"/>
        <w:shd w:val="clear" w:color="auto" w:fill="FFFFFF"/>
        <w:spacing w:before="225" w:after="135" w:line="390" w:lineRule="atLeast"/>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r>
    </w:tbl>
    <w:p w:rsidR="008B5684" w:rsidRPr="00FA72CF" w:rsidRDefault="008B5684" w:rsidP="008B5684">
      <w:pPr>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roofErr w:type="spellStart"/>
            <w:r w:rsidRPr="00FA72CF">
              <w:rPr>
                <w:color w:val="000000"/>
                <w:sz w:val="20"/>
                <w:szCs w:val="20"/>
              </w:rPr>
              <w:t>Нысан</w:t>
            </w:r>
            <w:proofErr w:type="spellEnd"/>
          </w:p>
        </w:tc>
      </w:tr>
    </w:tbl>
    <w:p w:rsidR="008B5684" w:rsidRPr="00FA72CF" w:rsidRDefault="008B5684" w:rsidP="008B5684">
      <w:pPr>
        <w:pStyle w:val="3"/>
        <w:shd w:val="clear" w:color="auto" w:fill="FFFFFF"/>
        <w:spacing w:before="225" w:after="135" w:line="390" w:lineRule="atLeast"/>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B5684" w:rsidRPr="00320BAA" w:rsidTr="0094420D">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rPr>
                <w:color w:val="000000"/>
                <w:sz w:val="20"/>
                <w:szCs w:val="20"/>
                <w:lang w:val="kk-KZ"/>
              </w:rPr>
            </w:pPr>
            <w:r>
              <w:rPr>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lastRenderedPageBreak/>
              <w:t>Педагог-шебер</w:t>
            </w:r>
            <w:proofErr w:type="spellEnd"/>
            <w:r w:rsidRPr="00FA72CF">
              <w:rPr>
                <w:color w:val="000000"/>
                <w:spacing w:val="2"/>
                <w:sz w:val="20"/>
                <w:szCs w:val="20"/>
              </w:rPr>
              <w:t xml:space="preserve"> = 10 балл</w:t>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4420D">
            <w:pPr>
              <w:pStyle w:val="a8"/>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жүлдегерлері=0,5 балл</w:t>
            </w:r>
            <w:r w:rsidRPr="001A4652">
              <w:rPr>
                <w:color w:val="000000"/>
                <w:spacing w:val="2"/>
                <w:sz w:val="20"/>
                <w:szCs w:val="20"/>
                <w:lang w:val="kk-KZ"/>
              </w:rPr>
              <w:br/>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8B5684" w:rsidRPr="00320BAA"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4420D">
            <w:pPr>
              <w:pStyle w:val="a8"/>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4420D">
            <w:pPr>
              <w:pStyle w:val="a8"/>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4420D">
            <w:pPr>
              <w:pStyle w:val="a8"/>
              <w:spacing w:before="0" w:beforeAutospacing="0" w:after="0" w:afterAutospacing="0"/>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4420D">
            <w:pPr>
              <w:pStyle w:val="a8"/>
              <w:spacing w:before="0" w:beforeAutospacing="0" w:after="0" w:afterAutospacing="0"/>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4420D">
            <w:pPr>
              <w:pStyle w:val="a8"/>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lastRenderedPageBreak/>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4420D">
            <w:pPr>
              <w:pStyle w:val="a8"/>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4420D">
            <w:pPr>
              <w:pStyle w:val="a8"/>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line="285" w:lineRule="atLeast"/>
              <w:textAlignment w:val="baseline"/>
              <w:rPr>
                <w:color w:val="000000"/>
                <w:spacing w:val="2"/>
                <w:sz w:val="20"/>
                <w:szCs w:val="20"/>
                <w:lang w:val="kk-KZ"/>
              </w:rPr>
            </w:pPr>
          </w:p>
          <w:p w:rsidR="008B5684" w:rsidRPr="000800B0" w:rsidRDefault="008B5684" w:rsidP="0094420D">
            <w:pPr>
              <w:pStyle w:val="a8"/>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4420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Pr="00E02321" w:rsidRDefault="008B5684" w:rsidP="008B5684">
      <w:pPr>
        <w:spacing w:after="0"/>
        <w:jc w:val="both"/>
        <w:rPr>
          <w:lang w:val="kk-KZ"/>
        </w:rPr>
      </w:pPr>
    </w:p>
    <w:tbl>
      <w:tblPr>
        <w:tblW w:w="9046" w:type="dxa"/>
        <w:shd w:val="clear" w:color="auto" w:fill="FFFFFF"/>
        <w:tblCellMar>
          <w:left w:w="0" w:type="dxa"/>
          <w:right w:w="0" w:type="dxa"/>
        </w:tblCellMar>
        <w:tblLook w:val="04A0"/>
      </w:tblPr>
      <w:tblGrid>
        <w:gridCol w:w="5697"/>
        <w:gridCol w:w="3349"/>
      </w:tblGrid>
      <w:tr w:rsidR="008B5684" w:rsidRPr="00320BAA" w:rsidTr="0094420D">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Мемлекеттік білім беру</w:t>
            </w:r>
            <w:r w:rsidRPr="000800B0">
              <w:rPr>
                <w:color w:val="000000"/>
                <w:sz w:val="24"/>
                <w:szCs w:val="24"/>
                <w:lang w:val="kk-KZ"/>
              </w:rPr>
              <w:br/>
              <w:t>ұйымдарының бірінші</w:t>
            </w:r>
            <w:r w:rsidRPr="000800B0">
              <w:rPr>
                <w:color w:val="000000"/>
                <w:sz w:val="24"/>
                <w:szCs w:val="24"/>
                <w:lang w:val="kk-KZ"/>
              </w:rPr>
              <w:br/>
              <w:t>басшылары мен педагогтерін</w:t>
            </w:r>
            <w:r w:rsidRPr="000800B0">
              <w:rPr>
                <w:color w:val="000000"/>
                <w:sz w:val="24"/>
                <w:szCs w:val="24"/>
                <w:lang w:val="kk-KZ"/>
              </w:rPr>
              <w:br/>
              <w:t>лауазымға тағайындау,</w:t>
            </w:r>
            <w:r w:rsidRPr="000800B0">
              <w:rPr>
                <w:color w:val="000000"/>
                <w:sz w:val="24"/>
                <w:szCs w:val="24"/>
                <w:lang w:val="kk-KZ"/>
              </w:rPr>
              <w:br/>
              <w:t>лауазымнан босату</w:t>
            </w:r>
            <w:r w:rsidRPr="000800B0">
              <w:rPr>
                <w:color w:val="000000"/>
                <w:sz w:val="24"/>
                <w:szCs w:val="24"/>
                <w:lang w:val="kk-KZ"/>
              </w:rPr>
              <w:br/>
              <w:t>қағидаларына</w:t>
            </w:r>
            <w:r w:rsidRPr="000800B0">
              <w:rPr>
                <w:color w:val="000000"/>
                <w:sz w:val="24"/>
                <w:szCs w:val="24"/>
                <w:lang w:val="kk-KZ"/>
              </w:rPr>
              <w:br/>
              <w:t>12-қосымша</w:t>
            </w:r>
          </w:p>
        </w:tc>
      </w:tr>
      <w:tr w:rsidR="008B5684" w:rsidRPr="000800B0" w:rsidTr="0094420D">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bookmarkStart w:id="31" w:name="z621"/>
            <w:bookmarkEnd w:id="31"/>
            <w:r w:rsidRPr="000800B0">
              <w:rPr>
                <w:color w:val="000000"/>
                <w:sz w:val="24"/>
                <w:szCs w:val="24"/>
                <w:lang w:val="kk-KZ"/>
              </w:rPr>
              <w:t xml:space="preserve">Нысан </w:t>
            </w:r>
          </w:p>
        </w:tc>
      </w:tr>
    </w:tbl>
    <w:p w:rsidR="008B5684" w:rsidRPr="000800B0" w:rsidRDefault="008B5684" w:rsidP="008B5684">
      <w:pPr>
        <w:pStyle w:val="a8"/>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8B5684">
        <w:rPr>
          <w:color w:val="1E1E1E"/>
          <w:lang w:val="en-US"/>
        </w:rPr>
        <w:t xml:space="preserve"> </w:t>
      </w:r>
      <w:r w:rsidRPr="000800B0">
        <w:rPr>
          <w:color w:val="1E1E1E"/>
        </w:rPr>
        <w:t>қолжетімділіктің</w:t>
      </w:r>
      <w:r w:rsidRPr="008B5684">
        <w:rPr>
          <w:color w:val="1E1E1E"/>
          <w:lang w:val="en-US"/>
        </w:rPr>
        <w:t xml:space="preserve"> </w:t>
      </w:r>
      <w:proofErr w:type="spellStart"/>
      <w:r w:rsidRPr="000800B0">
        <w:rPr>
          <w:color w:val="1E1E1E"/>
        </w:rPr>
        <w:t>дербес</w:t>
      </w:r>
      <w:proofErr w:type="spellEnd"/>
      <w:r w:rsidRPr="008B5684">
        <w:rPr>
          <w:color w:val="1E1E1E"/>
          <w:lang w:val="en-US"/>
        </w:rPr>
        <w:t xml:space="preserve"> </w:t>
      </w:r>
      <w:proofErr w:type="spellStart"/>
      <w:r w:rsidRPr="000800B0">
        <w:rPr>
          <w:color w:val="1E1E1E"/>
        </w:rPr>
        <w:t>деректері</w:t>
      </w:r>
      <w:proofErr w:type="gramStart"/>
      <w:r w:rsidRPr="000800B0">
        <w:rPr>
          <w:color w:val="1E1E1E"/>
        </w:rPr>
        <w:t>не</w:t>
      </w:r>
      <w:proofErr w:type="spellEnd"/>
      <w:r w:rsidRPr="008B5684">
        <w:rPr>
          <w:color w:val="1E1E1E"/>
          <w:lang w:val="en-US"/>
        </w:rPr>
        <w:t xml:space="preserve"> </w:t>
      </w:r>
      <w:r w:rsidRPr="000800B0">
        <w:rPr>
          <w:color w:val="1E1E1E"/>
        </w:rPr>
        <w:t>қол</w:t>
      </w:r>
      <w:proofErr w:type="gramEnd"/>
      <w:r w:rsidRPr="008B5684">
        <w:rPr>
          <w:color w:val="1E1E1E"/>
          <w:lang w:val="en-US"/>
        </w:rPr>
        <w:t xml:space="preserve"> </w:t>
      </w:r>
      <w:proofErr w:type="spellStart"/>
      <w:r w:rsidRPr="000800B0">
        <w:rPr>
          <w:color w:val="1E1E1E"/>
        </w:rPr>
        <w:t>жеткізуге</w:t>
      </w:r>
      <w:proofErr w:type="spellEnd"/>
      <w:r w:rsidRPr="008B5684">
        <w:rPr>
          <w:color w:val="1E1E1E"/>
          <w:lang w:val="en-US"/>
        </w:rPr>
        <w:t xml:space="preserve"> </w:t>
      </w:r>
      <w:r w:rsidRPr="000800B0">
        <w:rPr>
          <w:color w:val="1E1E1E"/>
        </w:rPr>
        <w:t>көрсетілетін</w:t>
      </w:r>
      <w:r w:rsidRPr="008B5684">
        <w:rPr>
          <w:color w:val="1E1E1E"/>
          <w:lang w:val="en-US"/>
        </w:rPr>
        <w:t xml:space="preserve"> </w:t>
      </w:r>
      <w:r w:rsidRPr="000800B0">
        <w:rPr>
          <w:color w:val="1E1E1E"/>
        </w:rPr>
        <w:t>қызметті</w:t>
      </w:r>
      <w:r w:rsidRPr="008B5684">
        <w:rPr>
          <w:color w:val="1E1E1E"/>
          <w:lang w:val="en-US"/>
        </w:rPr>
        <w:t xml:space="preserve"> </w:t>
      </w:r>
      <w:r w:rsidRPr="000800B0">
        <w:rPr>
          <w:color w:val="1E1E1E"/>
        </w:rPr>
        <w:t>алушының</w:t>
      </w:r>
      <w:r w:rsidRPr="008B5684">
        <w:rPr>
          <w:color w:val="1E1E1E"/>
          <w:lang w:val="en-US"/>
        </w:rPr>
        <w:t xml:space="preserve"> </w:t>
      </w:r>
      <w:proofErr w:type="spellStart"/>
      <w:r w:rsidRPr="000800B0">
        <w:rPr>
          <w:color w:val="1E1E1E"/>
        </w:rPr>
        <w:t>келісімі</w:t>
      </w:r>
      <w:proofErr w:type="spellEnd"/>
    </w:p>
    <w:p w:rsidR="008B5684" w:rsidRPr="000800B0" w:rsidRDefault="008B5684" w:rsidP="008B5684">
      <w:pPr>
        <w:pStyle w:val="a8"/>
        <w:shd w:val="clear" w:color="auto" w:fill="FFFFFF"/>
        <w:spacing w:before="0" w:beforeAutospacing="0" w:after="0"/>
        <w:contextualSpacing/>
        <w:textAlignment w:val="baseline"/>
        <w:rPr>
          <w:color w:val="000000"/>
          <w:spacing w:val="1"/>
        </w:rPr>
      </w:pPr>
      <w:r w:rsidRPr="008B5684">
        <w:rPr>
          <w:color w:val="000000"/>
          <w:spacing w:val="1"/>
          <w:lang w:val="en-US"/>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lastRenderedPageBreak/>
        <w:t>3) дербес деректерді жалпыға қолжетімді көздерде тарату.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Default="008B5684" w:rsidP="008B5684">
      <w:pPr>
        <w:pStyle w:val="a8"/>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Pr="003A26E7">
        <w:rPr>
          <w:color w:val="000000"/>
          <w:spacing w:val="1"/>
          <w:lang w:val="kk-KZ"/>
        </w:rPr>
        <w:t>(қолы) (Т. А. Ә. (бар болса)</w:t>
      </w:r>
    </w:p>
    <w:p w:rsidR="008B5684" w:rsidRPr="003A26E7" w:rsidRDefault="008B5684" w:rsidP="008B5684">
      <w:pPr>
        <w:pStyle w:val="a8"/>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8B5684" w:rsidRPr="000800B0" w:rsidRDefault="008B5684" w:rsidP="008B5684">
      <w:pPr>
        <w:spacing w:after="0" w:line="240" w:lineRule="auto"/>
        <w:contextualSpacing/>
        <w:jc w:val="both"/>
        <w:rPr>
          <w:sz w:val="24"/>
          <w:szCs w:val="24"/>
          <w:lang w:val="kk-KZ"/>
        </w:rPr>
      </w:pPr>
    </w:p>
    <w:p w:rsidR="008B5684" w:rsidRPr="00E02321" w:rsidRDefault="008B5684" w:rsidP="008B5684">
      <w:pPr>
        <w:spacing w:after="0" w:line="240" w:lineRule="auto"/>
        <w:contextualSpacing/>
        <w:jc w:val="both"/>
        <w:rPr>
          <w:lang w:val="kk-KZ"/>
        </w:rPr>
      </w:pPr>
    </w:p>
    <w:p w:rsidR="008B5684" w:rsidRPr="00E02321" w:rsidRDefault="008B5684" w:rsidP="008B5684">
      <w:pPr>
        <w:pStyle w:val="a8"/>
        <w:shd w:val="clear" w:color="auto" w:fill="FFFFFF"/>
        <w:spacing w:before="0" w:beforeAutospacing="0" w:after="360" w:afterAutospacing="0"/>
        <w:contextualSpacing/>
        <w:jc w:val="both"/>
        <w:textAlignment w:val="baseline"/>
        <w:rPr>
          <w:color w:val="000000"/>
          <w:spacing w:val="1"/>
          <w:sz w:val="28"/>
          <w:szCs w:val="28"/>
          <w:lang w:val="kk-KZ"/>
        </w:rPr>
      </w:pPr>
    </w:p>
    <w:p w:rsidR="008B5684" w:rsidRPr="00FA72CF" w:rsidRDefault="008B5684" w:rsidP="008B5684">
      <w:pPr>
        <w:pStyle w:val="a5"/>
        <w:ind w:firstLine="708"/>
        <w:contextualSpacing/>
        <w:jc w:val="both"/>
        <w:rPr>
          <w:rFonts w:ascii="Times New Roman" w:hAnsi="Times New Roman" w:cs="Times New Roman"/>
          <w:sz w:val="28"/>
          <w:szCs w:val="28"/>
          <w:lang w:val="kk-KZ"/>
        </w:rPr>
      </w:pPr>
    </w:p>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377E"/>
    <w:rsid w:val="000052AB"/>
    <w:rsid w:val="0001394A"/>
    <w:rsid w:val="00013F81"/>
    <w:rsid w:val="0004305D"/>
    <w:rsid w:val="0005644B"/>
    <w:rsid w:val="00062619"/>
    <w:rsid w:val="00064F30"/>
    <w:rsid w:val="00071269"/>
    <w:rsid w:val="00080414"/>
    <w:rsid w:val="00084DD1"/>
    <w:rsid w:val="00092821"/>
    <w:rsid w:val="00094CD6"/>
    <w:rsid w:val="000955C3"/>
    <w:rsid w:val="000A56DE"/>
    <w:rsid w:val="000B6F98"/>
    <w:rsid w:val="000C3170"/>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77090"/>
    <w:rsid w:val="00181AC7"/>
    <w:rsid w:val="0018318A"/>
    <w:rsid w:val="00197797"/>
    <w:rsid w:val="001A1854"/>
    <w:rsid w:val="001B6A24"/>
    <w:rsid w:val="001C0F7B"/>
    <w:rsid w:val="001C176C"/>
    <w:rsid w:val="001C2B2F"/>
    <w:rsid w:val="001D25A6"/>
    <w:rsid w:val="001E5464"/>
    <w:rsid w:val="00207C67"/>
    <w:rsid w:val="00210CBB"/>
    <w:rsid w:val="0021267D"/>
    <w:rsid w:val="00234BB2"/>
    <w:rsid w:val="00247406"/>
    <w:rsid w:val="0029198D"/>
    <w:rsid w:val="00294AFF"/>
    <w:rsid w:val="002A14E3"/>
    <w:rsid w:val="002A461F"/>
    <w:rsid w:val="002B2E63"/>
    <w:rsid w:val="002C419F"/>
    <w:rsid w:val="002C5DB8"/>
    <w:rsid w:val="002D4B74"/>
    <w:rsid w:val="002E7F92"/>
    <w:rsid w:val="002F391B"/>
    <w:rsid w:val="0031595D"/>
    <w:rsid w:val="0031670F"/>
    <w:rsid w:val="00320BAA"/>
    <w:rsid w:val="00321E89"/>
    <w:rsid w:val="00331CE0"/>
    <w:rsid w:val="00342269"/>
    <w:rsid w:val="003437BC"/>
    <w:rsid w:val="00357C0F"/>
    <w:rsid w:val="0039142B"/>
    <w:rsid w:val="00392F78"/>
    <w:rsid w:val="0039670E"/>
    <w:rsid w:val="003971D7"/>
    <w:rsid w:val="003A1995"/>
    <w:rsid w:val="003D4902"/>
    <w:rsid w:val="003E3905"/>
    <w:rsid w:val="003F16F7"/>
    <w:rsid w:val="004172FB"/>
    <w:rsid w:val="00417EC0"/>
    <w:rsid w:val="004225BE"/>
    <w:rsid w:val="004420CC"/>
    <w:rsid w:val="0048137D"/>
    <w:rsid w:val="00485538"/>
    <w:rsid w:val="00496444"/>
    <w:rsid w:val="00496974"/>
    <w:rsid w:val="00496C26"/>
    <w:rsid w:val="004A2BE3"/>
    <w:rsid w:val="004C7BDB"/>
    <w:rsid w:val="004E5D07"/>
    <w:rsid w:val="004F44EF"/>
    <w:rsid w:val="005179A1"/>
    <w:rsid w:val="00517C7D"/>
    <w:rsid w:val="005207BA"/>
    <w:rsid w:val="00523CA4"/>
    <w:rsid w:val="005277BA"/>
    <w:rsid w:val="00547D33"/>
    <w:rsid w:val="00557369"/>
    <w:rsid w:val="00560C01"/>
    <w:rsid w:val="00572661"/>
    <w:rsid w:val="005A7B7F"/>
    <w:rsid w:val="005C3FCC"/>
    <w:rsid w:val="005C5D51"/>
    <w:rsid w:val="005E239E"/>
    <w:rsid w:val="00602E73"/>
    <w:rsid w:val="0061433F"/>
    <w:rsid w:val="00617916"/>
    <w:rsid w:val="006200C6"/>
    <w:rsid w:val="00631680"/>
    <w:rsid w:val="00642B6B"/>
    <w:rsid w:val="00655207"/>
    <w:rsid w:val="00675FF5"/>
    <w:rsid w:val="00684CCB"/>
    <w:rsid w:val="00686239"/>
    <w:rsid w:val="006A25F8"/>
    <w:rsid w:val="006B77A8"/>
    <w:rsid w:val="006D5355"/>
    <w:rsid w:val="006F0A02"/>
    <w:rsid w:val="007214C9"/>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51D18"/>
    <w:rsid w:val="00857AC7"/>
    <w:rsid w:val="008803DA"/>
    <w:rsid w:val="00881A30"/>
    <w:rsid w:val="00882DF5"/>
    <w:rsid w:val="008A19D8"/>
    <w:rsid w:val="008B5684"/>
    <w:rsid w:val="008B658B"/>
    <w:rsid w:val="008C1D33"/>
    <w:rsid w:val="008D7916"/>
    <w:rsid w:val="008E09C4"/>
    <w:rsid w:val="008F5C0B"/>
    <w:rsid w:val="00913EF1"/>
    <w:rsid w:val="00942DFA"/>
    <w:rsid w:val="009505AE"/>
    <w:rsid w:val="00951D2F"/>
    <w:rsid w:val="0095653E"/>
    <w:rsid w:val="00957CA7"/>
    <w:rsid w:val="0097250A"/>
    <w:rsid w:val="00974B78"/>
    <w:rsid w:val="0097518B"/>
    <w:rsid w:val="009838B9"/>
    <w:rsid w:val="00995AEF"/>
    <w:rsid w:val="009A6FC2"/>
    <w:rsid w:val="009C2D9E"/>
    <w:rsid w:val="009C440B"/>
    <w:rsid w:val="009C5C86"/>
    <w:rsid w:val="009C669F"/>
    <w:rsid w:val="009D2B74"/>
    <w:rsid w:val="009D3CBB"/>
    <w:rsid w:val="009F75B9"/>
    <w:rsid w:val="00A02A48"/>
    <w:rsid w:val="00A03840"/>
    <w:rsid w:val="00A063B9"/>
    <w:rsid w:val="00A14FCB"/>
    <w:rsid w:val="00A16805"/>
    <w:rsid w:val="00A30194"/>
    <w:rsid w:val="00A807FA"/>
    <w:rsid w:val="00A81CBF"/>
    <w:rsid w:val="00A86DC1"/>
    <w:rsid w:val="00A96B45"/>
    <w:rsid w:val="00AA700D"/>
    <w:rsid w:val="00AB10A4"/>
    <w:rsid w:val="00AC1802"/>
    <w:rsid w:val="00AC336E"/>
    <w:rsid w:val="00AC51BC"/>
    <w:rsid w:val="00AD5545"/>
    <w:rsid w:val="00AE34C8"/>
    <w:rsid w:val="00AF4191"/>
    <w:rsid w:val="00AF54E2"/>
    <w:rsid w:val="00B063EF"/>
    <w:rsid w:val="00B101B8"/>
    <w:rsid w:val="00B3685D"/>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9160E"/>
    <w:rsid w:val="00CA7912"/>
    <w:rsid w:val="00CB30C6"/>
    <w:rsid w:val="00CC3914"/>
    <w:rsid w:val="00CD0AE8"/>
    <w:rsid w:val="00CD1438"/>
    <w:rsid w:val="00CF11E2"/>
    <w:rsid w:val="00CF78F1"/>
    <w:rsid w:val="00D0274E"/>
    <w:rsid w:val="00D05B02"/>
    <w:rsid w:val="00D10828"/>
    <w:rsid w:val="00D204EC"/>
    <w:rsid w:val="00D228C5"/>
    <w:rsid w:val="00D32DA8"/>
    <w:rsid w:val="00D513FC"/>
    <w:rsid w:val="00D51AC6"/>
    <w:rsid w:val="00D53088"/>
    <w:rsid w:val="00D56286"/>
    <w:rsid w:val="00D6605C"/>
    <w:rsid w:val="00D7744D"/>
    <w:rsid w:val="00D91F82"/>
    <w:rsid w:val="00DA75AE"/>
    <w:rsid w:val="00DB14D8"/>
    <w:rsid w:val="00DB5216"/>
    <w:rsid w:val="00DE1E2B"/>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5687F"/>
    <w:rsid w:val="00F61B0C"/>
    <w:rsid w:val="00F67780"/>
    <w:rsid w:val="00F728C0"/>
    <w:rsid w:val="00F86E68"/>
    <w:rsid w:val="00F91526"/>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23</cp:revision>
  <cp:lastPrinted>2022-01-18T04:45:00Z</cp:lastPrinted>
  <dcterms:created xsi:type="dcterms:W3CDTF">2023-08-29T10:42:00Z</dcterms:created>
  <dcterms:modified xsi:type="dcterms:W3CDTF">2023-11-06T04:59:00Z</dcterms:modified>
</cp:coreProperties>
</file>